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Mobile security brief  (draft)" w:id="1"/>
      <w:bookmarkEnd w:id="1"/>
      <w:r>
        <w:rPr>
          <w:color w:val="1F5121"/>
          <w:spacing w:val="-14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Segurança da informação empresarial</w:t>
      </w:r>
    </w:p>
    <w:p>
      <w:pPr>
        <w:spacing w:before="35"/>
        <w:ind w:left="107" w:right="0" w:firstLine="0"/>
        <w:jc w:val="left"/>
        <w:rPr>
          <w:sz w:val="44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590606</wp:posOffset>
            </wp:positionH>
            <wp:positionV relativeFrom="paragraph">
              <wp:posOffset>905169</wp:posOffset>
            </wp:positionV>
            <wp:extent cx="2115399" cy="103787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99" cy="10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 Resumo da segurança de aplicativos móveis</w:t>
      </w:r>
    </w:p>
    <w:p>
      <w:pPr>
        <w:pStyle w:val="BodyText"/>
        <w:spacing w:before="113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479933</wp:posOffset>
                </wp:positionH>
                <wp:positionV relativeFrom="paragraph">
                  <wp:posOffset>240486</wp:posOffset>
                </wp:positionV>
                <wp:extent cx="68129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40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70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90001pt;margin-top:18.93597pt;width:536.450pt;height:.1pt;mso-position-horizontal-relative:page;mso-position-vertical-relative:paragraph;z-index:-15728640;mso-wrap-distance-left:0;mso-wrap-distance-right:0" id="docshape3" coordorigin="756,379" coordsize="10729,0" path="m756,379l11484,379e" filled="false" stroked="true" strokeweight="1pt" strokecolor="#70707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1"/>
        <w:ind w:left="5984" w:right="252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 aplicativo Workiva Mobile para iOS e Android fornece acesso baseado em dispositivo às informações comerciais armazenadas na plataforma Workiva.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4"/>
          <w:lang w:val="pt-BR"/>
          <w:rFonts/>
        </w:rPr>
        <w:t xml:space="preserve">O aplicativo móvel é projetado para ter recursos limitados e permitir que apenas usuários autorizados realizem ações limitadas, como visualizar um documento.</w:t>
      </w:r>
    </w:p>
    <w:p>
      <w:pPr>
        <w:pStyle w:val="BodyText"/>
        <w:spacing w:before="8"/>
        <w:rPr>
          <w:sz w:val="18"/>
          <w:rFonts/>
          <w:lang w:val="pt-BR"/>
        </w:rPr>
      </w:pPr>
    </w:p>
    <w:p>
      <w:pPr>
        <w:spacing w:after="0"/>
        <w:rPr>
          <w:sz w:val="18"/>
          <w:rFonts/>
          <w:lang w:val="pt-BR"/>
        </w:rPr>
        <w:sectPr>
          <w:headerReference w:type="default" r:id="rId5"/>
          <w:type w:val="continuous"/>
          <w:pgSz w:w="12240" w:h="15840"/>
          <w:pgMar w:header="0" w:footer="0" w:top="1400" w:bottom="0" w:left="280" w:right="300"/>
          <w:pgNumType w:start="1"/>
        </w:sectPr>
      </w:pPr>
    </w:p>
    <w:p>
      <w:pPr>
        <w:pStyle w:val="BodyText"/>
      </w:pPr>
    </w:p>
    <w:p>
      <w:pPr>
        <w:pStyle w:val="BodyText"/>
        <w:spacing w:before="249"/>
      </w:pPr>
    </w:p>
    <w:p>
      <w:pPr>
        <w:spacing w:before="0"/>
        <w:ind w:left="309" w:right="0" w:firstLine="0"/>
        <w:jc w:val="both"/>
        <w:rPr>
          <w:b/>
          <w:sz w:val="24"/>
          <w:rFonts/>
          <w:lang w:val="pt-BR"/>
        </w:rPr>
      </w:pP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 </w:t>
      </w:r>
      <w:r>
        <w:rPr>
          <w:b w:val="true"/>
          <w:w w:val="92"/>
          <w:sz w:val="24"/>
          <w:i w:val="false"/>
          <w:smallCaps w:val="false"/>
          <w:strike w:val="false"/>
          <w:color w:val="000000"/>
          <w:u w:val="none"/>
          <w:vertAlign w:val="baseline"/>
          <w:spacing w:val="1"/>
          <w:lang w:val="pt-BR"/>
          <w:rFonts/>
        </w:rPr>
        <w:t xml:space="preserve">Segurança de aplicativos móveis da Workiva</w:t>
      </w:r>
    </w:p>
    <w:p>
      <w:pPr>
        <w:pStyle w:val="BodyText"/>
        <w:spacing w:before="286"/>
        <w:ind w:left="309"/>
        <w:jc w:val="both"/>
      </w:pPr>
      <w:r>
        <w:rPr>
          <w:spacing w:val="-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Sabemos que os dados armazenados em nossa plataforma são confidenciais e altamente sensíveis.</w:t>
      </w:r>
      <w:r>
        <w:rPr>
          <w:spacing w:val="-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Também entendemos que o acesso aos dados com base em dispositivos é frequentemente necessário.</w:t>
      </w:r>
      <w:r>
        <w:rPr>
          <w:spacing w:val="-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Nossa plataforma móvel é uma extensão da plataforma Workiva, que inclui várias medidas de segurança física, lógica e operacional.</w:t>
      </w:r>
      <w:r>
        <w:rPr>
          <w:spacing w:val="-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Nossos aplicativos móveis são projetados e desenvolvidos com atenção especial à segurança, confiabilidade e integridade dos dados do cliente.</w:t>
      </w:r>
      <w:r>
        <w:rPr>
          <w:spacing w:val="-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6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As políticas e os procedimentos estão em vigor para garantir a segurança em todas as fases do projeto, da implementação e das operações contínuas.</w:t>
      </w:r>
    </w:p>
    <w:p>
      <w:pPr>
        <w:pStyle w:val="BodyText"/>
        <w:spacing w:before="268"/>
        <w:ind w:left="309"/>
        <w:jc w:val="both"/>
      </w:pP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Os usuários de dispositivos móveis poderão experimentar a plataforma da Workiva sem prejuízo da segurança, pois os dados continuam a ser criptografados em trânsito e em repouso dentro da plataforma da Workiva e nenhum dado é armazenado nos dispositivos móveis do usuário final.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 </w:t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7"/>
          <w:lang w:val="pt-BR"/>
          <w:rFonts/>
        </w:rPr>
        <w:t xml:space="preserve">O aplicativo móvel aproveita os controles de segurança existentes da plataforma Workiva, incluindo a privacidade.</w:t>
      </w:r>
    </w:p>
    <w:p>
      <w:pPr>
        <w:spacing w:before="211"/>
        <w:ind w:left="309" w:right="0" w:firstLine="0"/>
        <w:jc w:val="both"/>
        <w:rPr>
          <w:sz w:val="20"/>
          <w:rFonts/>
          <w:lang w:val="pt-BR"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336804</wp:posOffset>
            </wp:positionH>
            <wp:positionV relativeFrom="paragraph">
              <wp:posOffset>362638</wp:posOffset>
            </wp:positionV>
            <wp:extent cx="2459735" cy="1787906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735" cy="178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2882773</wp:posOffset>
            </wp:positionH>
            <wp:positionV relativeFrom="paragraph">
              <wp:posOffset>593651</wp:posOffset>
            </wp:positionV>
            <wp:extent cx="787654" cy="1554226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54" cy="1554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FIGURA 1: Wdesk Mobile em execução em um tablet</w:t>
      </w:r>
    </w:p>
    <w:p>
      <w:pPr>
        <w:pStyle w:val="BodyText"/>
        <w:spacing w:before="52"/>
        <w:ind w:left="245" w:right="252"/>
        <w:jc w:val="both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i w:val="false"/>
          <w:smallCaps w:val="false"/>
          <w:strike w:val="false"/>
          <w:color w:val="000000"/>
          <w:u w:val="none"/>
          <w:vertAlign w:val="baseline"/>
          <w:spacing w:val="-1"/>
          <w:lang w:val="pt-BR"/>
          <w:rFonts/>
        </w:rPr>
        <w:t xml:space="preserve">Este resumo descreve a implementação que temos em vigor para garantir o máximo em segurança e privacidade de dados para dispositivos móveis.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396"/>
      </w:pPr>
      <w:r>
        <w:rPr>
          <w:color w:val="1F5121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 aplicativo Workiva Mobile inclui: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286" w:after="0"/>
        <w:ind w:left="1116" w:right="197" w:hanging="360"/>
        <w:jc w:val="left"/>
        <w:rPr>
          <w:sz w:val="24"/>
          <w:rFonts/>
          <w:lang w:val="pt-BR"/>
        </w:rPr>
      </w:pPr>
      <w:r>
        <w:rPr>
          <w:spacing w:val="-11"/>
          <w:sz w:val="22"/>
          <w:i w:val="false"/>
          <w:smallCaps w:val="false"/>
          <w:strike w:val="false"/>
          <w:color w:val="000000"/>
          <w:u w:val="none"/>
          <w:vertAlign w:val="baseline"/>
          <w:b w:val="true"/>
          <w:lang w:val="pt-BR"/>
          <w:rFonts/>
        </w:rPr>
        <w:t xml:space="preserve">Criptografia </w:t>
      </w:r>
      <w:r>
        <w:rPr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- Proteger os dados de nossos clientes é a essência do trabalho da Workiva.</w:t>
      </w:r>
      <w:r>
        <w:rPr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 aplicativo móvel da Workiva não armazena nenhum dado localmente nos dispositivos móveis, reduzindo assim o risco geral.</w:t>
      </w:r>
      <w:r>
        <w:rPr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 comunicação em rede é criptografada e transferida via TLS 1.2+.</w:t>
      </w:r>
      <w:r>
        <w:rPr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 </w:t>
      </w:r>
      <w:r>
        <w:rPr>
          <w:spacing w:val="-5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 transmissão segura é aplicada a todos os acessos.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276" w:after="0"/>
        <w:ind w:left="1116" w:right="109" w:hanging="360"/>
        <w:jc w:val="left"/>
        <w:rPr>
          <w:b/>
          <w:sz w:val="24"/>
          <w:rFonts/>
          <w:lang w:val="pt-BR"/>
        </w:rPr>
      </w:pPr>
      <w:r>
        <w:rPr>
          <w:spacing w:val="-4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Mecanismos de</w:t>
      </w:r>
      <w:r>
        <w:rPr>
          <w:spacing w:val="-8"/>
          <w:sz w:val="22"/>
          <w:i w:val="false"/>
          <w:smallCaps w:val="false"/>
          <w:strike w:val="false"/>
          <w:color w:val="000000"/>
          <w:u w:val="none"/>
          <w:vertAlign w:val="baseline"/>
          <w:b w:val="true"/>
          <w:lang w:val="pt-BR"/>
          <w:rFonts/>
        </w:rPr>
        <w:t xml:space="preserve">autenticação - Utilize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os controles de autenticação existentes na plataforma Workiva com os aplicativos móveis.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Autenticação multifator, SSO com SAML 2.0 ou define seus próprios requisitos de composição de senha por meio das configurações da plataforma Workiva.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 </w:t>
      </w:r>
      <w:r>
        <w:rPr>
          <w:spacing w:val="-2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Os usuários podem optar por usar o reconhecimento biométrico, como Face ID e Touch ID, em seus dispositivos; observe que a Workiva não tem acesso a nenhum dado biométrico.</w:t>
      </w: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240" w:lineRule="auto" w:before="273" w:after="0"/>
        <w:ind w:left="1116" w:right="115" w:hanging="360"/>
        <w:jc w:val="left"/>
        <w:rPr>
          <w:sz w:val="24"/>
          <w:rFonts/>
          <w:lang w:val="pt-BR"/>
        </w:rPr>
      </w:pPr>
      <w:r>
        <w:rPr>
          <w:spacing w:val="-10"/>
          <w:sz w:val="22"/>
          <w:i w:val="false"/>
          <w:smallCaps w:val="false"/>
          <w:strike w:val="false"/>
          <w:color w:val="000000"/>
          <w:u w:val="none"/>
          <w:vertAlign w:val="baseline"/>
          <w:b w:val="true"/>
          <w:lang w:val="pt-BR"/>
          <w:rFonts/>
        </w:rPr>
        <w:t xml:space="preserve">Bloqueio de tempo limite - Umtempo</w:t>
      </w:r>
      <w:r>
        <w:rPr>
          <w:spacing w:val="-4"/>
          <w:sz w:val="24"/>
          <w:i w:val="false"/>
          <w:smallCaps w:val="false"/>
          <w:strike w:val="false"/>
          <w:color w:val="000000"/>
          <w:u w:val="none"/>
          <w:vertAlign w:val="baseline"/>
          <w:lang w:val="pt-BR"/>
          <w:rFonts/>
        </w:rPr>
        <w:t xml:space="preserve">limite limita o tempo ocioso do aplicativo, bloqueando-o com autenticação por senha se for excedido.</w:t>
      </w:r>
    </w:p>
    <w:sectPr>
      <w:type w:val="continuous"/>
      <w:pgSz w:w="12240" w:h="15840"/>
      <w:pgMar w:header="0" w:footer="0" w:top="1400" w:bottom="0" w:left="280" w:right="300"/>
      <w:cols w:num="2" w:equalWidth="0">
        <w:col w:w="5699" w:space="40"/>
        <w:col w:w="59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  <w:rFonts/>
        <w:lang w:val="pt-BR"/>
      </w:rPr>
    </w:pPr>
    <w:r>
      <w:rPr>
        <w:i w:val="0"/>
        <w:smallCaps w:val="0"/>
        <w:strike w:val="0"/>
        <w:color w:val="000000"/>
        <w:u w:val="none"/>
        <w:vertAlign w:val="baseline"/>
        <w:lang w:val="pt-BR"/>
        <w:rFonts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394334</wp:posOffset>
              </wp:positionH>
              <wp:positionV relativeFrom="page">
                <wp:posOffset>0</wp:posOffset>
              </wp:positionV>
              <wp:extent cx="1288415" cy="4762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288415" cy="47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88415" h="476250">
                            <a:moveTo>
                              <a:pt x="1288034" y="0"/>
                            </a:moveTo>
                            <a:lnTo>
                              <a:pt x="0" y="0"/>
                            </a:lnTo>
                            <a:lnTo>
                              <a:pt x="0" y="476122"/>
                            </a:lnTo>
                            <a:lnTo>
                              <a:pt x="1288034" y="476122"/>
                            </a:lnTo>
                            <a:lnTo>
                              <a:pt x="1288034" y="0"/>
                            </a:lnTo>
                            <a:close/>
                          </a:path>
                        </a:pathLst>
                      </a:custGeom>
                      <a:solidFill>
                        <a:srgbClr val="66CC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1.049999pt;margin-top:0pt;width:101.42pt;height:37.48999pt;mso-position-horizontal-relative:page;mso-position-vertical-relative:page;z-index:-15761408" id="docshape1" filled="true" fillcolor="#66cc00" stroked="false">
              <v:fill type="solid"/>
              <w10:wrap type="none"/>
            </v:rect>
          </w:pict>
        </mc:Fallback>
      </mc:AlternateContent>
    </w:r>
    <w:r>
      <w:rPr>
        <w:i w:val="0"/>
        <w:smallCaps w:val="0"/>
        <w:strike w:val="0"/>
        <w:color w:val="000000"/>
        <w:u w:val="none"/>
        <w:vertAlign w:val="baseline"/>
        <w:lang w:val="pt-BR"/>
        <w:rFonts/>
      </w:rPr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5439917</wp:posOffset>
          </wp:positionH>
          <wp:positionV relativeFrom="page">
            <wp:posOffset>371093</wp:posOffset>
          </wp:positionV>
          <wp:extent cx="1790699" cy="43141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699" cy="43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mallCaps w:val="0"/>
        <w:strike w:val="0"/>
        <w:color w:val="000000"/>
        <w:u w:val="none"/>
        <w:vertAlign w:val="baseline"/>
        <w:lang w:val="pt-BR"/>
        <w:rFonts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516890</wp:posOffset>
              </wp:positionH>
              <wp:positionV relativeFrom="page">
                <wp:posOffset>158877</wp:posOffset>
              </wp:positionV>
              <wp:extent cx="1004569" cy="1778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0456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  <w:rFonts/>
                              <w:lang w:val="pt-BR"/>
                            </w:rPr>
                          </w:pPr>
                          <w:r>
                            <w:rPr>
                              <w:b w:val="true"/>
                              <w:color w:val="FFFFFF"/>
                              <w:w w:val="93"/>
                              <w:sz w:val="20"/>
                              <w:i w:val="false"/>
                              <w:smallCaps w:val="false"/>
                              <w:strike w:val="false"/>
                              <w:u w:val="none"/>
                              <w:vertAlign w:val="baseline"/>
                              <w:spacing w:val="-2"/>
                              <w:lang w:val="pt-BR"/>
                              <w:rFonts/>
                            </w:rPr>
                            <w:t xml:space="preserve">RESUMO DE SEGURANÇA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.700001pt;margin-top:12.51pt;width:79.1pt;height:14pt;mso-position-horizontal-relative:page;mso-position-vertical-relative:page;z-index:-15760384" type="#_x0000_t202" id="docshape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b/>
                        <w:sz w:val="20"/>
                        <w:rFonts/>
                        <w:lang w:val="pt-BR"/>
                      </w:rPr>
                    </w:pPr>
                    <w:r>
                      <w:rPr>
                        <w:b w:val="true"/>
                        <w:color w:val="FFFFFF"/>
                        <w:w w:val="93"/>
                        <w:sz w:val="20"/>
                        <w:i w:val="false"/>
                        <w:smallCaps w:val="false"/>
                        <w:strike w:val="false"/>
                        <w:u w:val="none"/>
                        <w:vertAlign w:val="baseline"/>
                        <w:spacing w:val="-2"/>
                        <w:lang w:val="pt-BR"/>
                        <w:rFonts/>
                      </w:rPr>
                      <w:t xml:space="preserve">RESUMO DE SEGURANÇA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116" w:hanging="360"/>
      </w:pPr>
      <w:rPr>
        <w:rFonts w:hint="default" w:ascii="Tahoma" w:hAnsi="Tahoma" w:eastAsia="Tahoma" w:cs="Tahoma"/>
        <w:spacing w:val="0"/>
        <w:w w:val="119"/>
        <w:lang w:val="pt-BR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pt-BR" w:eastAsia="en-US" w:bidi="ar-SA"/>
      </w:rPr>
    </w:lvl>
    <w:lvl w:ilvl="2">
      <w:start w:val="0"/>
      <w:numFmt w:val="bullet"/>
      <w:lvlText w:val="•"/>
      <w:lvlJc w:val="left"/>
      <w:pPr>
        <w:ind w:left="2080" w:hanging="360"/>
      </w:pPr>
      <w:rPr>
        <w:rFonts w:hint="default"/>
        <w:lang w:val="pt-BR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pt-BR" w:eastAsia="en-US" w:bidi="ar-SA"/>
      </w:rPr>
    </w:lvl>
    <w:lvl w:ilvl="4">
      <w:start w:val="0"/>
      <w:numFmt w:val="bullet"/>
      <w:lvlText w:val="•"/>
      <w:lvlJc w:val="left"/>
      <w:pPr>
        <w:ind w:left="3040" w:hanging="360"/>
      </w:pPr>
      <w:rPr>
        <w:rFonts w:hint="default"/>
        <w:lang w:val="pt-BR" w:eastAsia="en-US" w:bidi="ar-SA"/>
      </w:rPr>
    </w:lvl>
    <w:lvl w:ilvl="5">
      <w:start w:val="0"/>
      <w:numFmt w:val="bullet"/>
      <w:lvlText w:val="•"/>
      <w:lvlJc w:val="left"/>
      <w:pPr>
        <w:ind w:left="3520" w:hanging="360"/>
      </w:pPr>
      <w:rPr>
        <w:rFonts w:hint="default"/>
        <w:lang w:val="pt-BR" w:eastAsia="en-US" w:bidi="ar-SA"/>
      </w:rPr>
    </w:lvl>
    <w:lvl w:ilvl="6">
      <w:start w:val="0"/>
      <w:numFmt w:val="bullet"/>
      <w:lvlText w:val="•"/>
      <w:lvlJc w:val="left"/>
      <w:pPr>
        <w:ind w:left="4000" w:hanging="360"/>
      </w:pPr>
      <w:rPr>
        <w:rFonts w:hint="default"/>
        <w:lang w:val="pt-BR" w:eastAsia="en-US" w:bidi="ar-SA"/>
      </w:rPr>
    </w:lvl>
    <w:lvl w:ilvl="7">
      <w:start w:val="0"/>
      <w:numFmt w:val="bullet"/>
      <w:lvlText w:val="•"/>
      <w:lvlJc w:val="left"/>
      <w:pPr>
        <w:ind w:left="4480" w:hanging="360"/>
      </w:pPr>
      <w:rPr>
        <w:rFonts w:hint="default"/>
        <w:lang w:val="pt-BR" w:eastAsia="en-US" w:bidi="ar-SA"/>
      </w:rPr>
    </w:lvl>
    <w:lvl w:ilvl="8">
      <w:start w:val="0"/>
      <w:numFmt w:val="bullet"/>
      <w:lvlText w:val="•"/>
      <w:lvlJc w:val="left"/>
      <w:pPr>
        <w:ind w:left="4960" w:hanging="360"/>
      </w:pPr>
      <w:rPr>
        <w:rFonts w:hint="default"/>
        <w:lang w:val="pt-B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line="734" w:lineRule="exact"/>
      <w:ind w:left="107"/>
    </w:pPr>
    <w:rPr>
      <w:rFonts w:ascii="Tahoma" w:hAnsi="Tahoma" w:eastAsia="Tahoma" w:cs="Tahoma"/>
      <w:sz w:val="64"/>
      <w:szCs w:val="64"/>
      <w:lang w:val="pt-BR" w:eastAsia="en-US" w:bidi="ar-SA"/>
    </w:rPr>
  </w:style>
  <w:style w:styleId="ListParagraph" w:type="paragraph">
    <w:name w:val="List Paragraph"/>
    <w:basedOn w:val="Normal"/>
    <w:uiPriority w:val="1"/>
    <w:qFormat/>
    <w:pPr>
      <w:spacing w:before="273"/>
      <w:ind w:left="1116" w:right="109" w:hanging="360"/>
    </w:pPr>
    <w:rPr>
      <w:rFonts w:ascii="Tahoma" w:hAnsi="Tahoma" w:eastAsia="Tahoma" w:cs="Tahoma"/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Documentos de segurança</dc:title>
  <dcterms:created xsi:type="dcterms:W3CDTF">2024-07-01T11:06:04Z</dcterms:created>
  <dcterms:modified xsi:type="dcterms:W3CDTF">2024-07-01T11:06:04Z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006.013.046</vt:lpwstr>
  </property>
</Properties>
</file>