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5584"/>
        <w:gridCol w:w="717"/>
        <w:gridCol w:w="2557"/>
      </w:tblGrid>
      <w:tr>
        <w:trPr>
          <w:trHeight w:val="284" w:hRule="atLeast"/>
        </w:trPr>
        <w:tc>
          <w:tcPr>
            <w:tcW w:w="9842" w:type="dxa"/>
            <w:gridSpan w:val="4"/>
            <w:shd w:val="clear" w:color="auto" w:fill="FFFF00"/>
          </w:tcPr>
          <w:p>
            <w:pPr>
              <w:pStyle w:val="TableParagraph"/>
              <w:spacing w:line="241" w:lineRule="exact" w:before="24"/>
              <w:ind w:left="31"/>
              <w:rPr>
                <w:rFonts w:ascii="Arial" w:hAnsi="Arial"/>
                <w:b/>
                <w:sz w:val="21"/>
                <w:lang w:val="pt-BR"/>
              </w:rPr>
            </w:pPr>
            <w:r>
              <w:rPr>
                <w:rFonts w:ascii="Arial" w:hAnsi="Arial"/>
                <w:b w:val="true"/>
                <w:sz w:val="21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1"/>
                <w:lang w:val="pt-BR"/>
              </w:rPr>
              <w:t xml:space="preserve">Teste de aplicativos móveis OWASP</w:t>
            </w:r>
          </w:p>
        </w:tc>
      </w:tr>
      <w:tr>
        <w:trPr>
          <w:trHeight w:val="183" w:hRule="atLeast"/>
        </w:trPr>
        <w:tc>
          <w:tcPr>
            <w:tcW w:w="984" w:type="dxa"/>
            <w:shd w:val="clear" w:color="auto" w:fill="FFFF00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  <w:tc>
          <w:tcPr>
            <w:tcW w:w="5584" w:type="dxa"/>
            <w:shd w:val="clear" w:color="auto" w:fill="FFFF00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  <w:tc>
          <w:tcPr>
            <w:tcW w:w="717" w:type="dxa"/>
            <w:shd w:val="clear" w:color="auto" w:fill="FFFF00"/>
          </w:tcPr>
          <w:p>
            <w:pPr>
              <w:pStyle w:val="TableParagraph"/>
              <w:spacing w:line="136" w:lineRule="exact" w:before="27"/>
              <w:ind w:left="0" w:right="19"/>
              <w:jc w:val="right"/>
              <w:rPr>
                <w:rFonts w:ascii="Arial" w:hAnsi="Arial"/>
                <w:b/>
                <w:sz w:val="12"/>
                <w:lang w:val="pt-BR"/>
              </w:rPr>
            </w:pPr>
            <w:r>
              <w:rPr>
                <w:rFonts w:ascii="Arial" w:hAnsi="Arial"/>
                <w:b w:val="true"/>
                <w:spacing w:val="-5"/>
                <w:sz w:val="12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0%</w:t>
            </w:r>
          </w:p>
        </w:tc>
        <w:tc>
          <w:tcPr>
            <w:tcW w:w="2557" w:type="dxa"/>
            <w:shd w:val="clear" w:color="auto" w:fill="FFFF00"/>
          </w:tcPr>
          <w:p>
            <w:pPr>
              <w:pStyle w:val="TableParagraph"/>
              <w:spacing w:line="136" w:lineRule="exact" w:before="27"/>
              <w:rPr>
                <w:rFonts w:ascii="Arial" w:hAnsi="Arial"/>
                <w:b/>
                <w:sz w:val="12"/>
                <w:lang w:val="pt-BR"/>
              </w:rPr>
            </w:pPr>
            <w:r>
              <w:rPr>
                <w:rFonts w:ascii="Arial" w:hAnsi="Arial"/>
                <w:b w:val="true"/>
                <w:sz w:val="12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3"/>
                <w:lang w:val="pt-BR"/>
              </w:rPr>
              <w:t xml:space="preserve">Porcentagem concluída</w:t>
            </w:r>
          </w:p>
        </w:tc>
      </w:tr>
      <w:tr>
        <w:trPr>
          <w:trHeight w:val="449" w:hRule="atLeast"/>
        </w:trPr>
        <w:tc>
          <w:tcPr>
            <w:tcW w:w="9842" w:type="dxa"/>
            <w:gridSpan w:val="4"/>
            <w:shd w:val="clear" w:color="auto" w:fill="FFFF00"/>
          </w:tcPr>
          <w:p>
            <w:pPr>
              <w:pStyle w:val="TableParagraph"/>
              <w:spacing w:line="138" w:lineRule="exact" w:before="19"/>
              <w:ind w:left="31"/>
              <w:rPr>
                <w:rFonts w:ascii="Arial" w:hAnsi="Arial"/>
                <w:b/>
                <w:sz w:val="12"/>
                <w:lang w:val="pt-BR"/>
              </w:rPr>
            </w:pPr>
            <w:r>
              <w:rPr>
                <w:rFonts w:ascii="Arial" w:hAnsi="Arial"/>
                <w:b w:val="true"/>
                <w:spacing w:val="-2"/>
                <w:sz w:val="12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Instruções do questionário:</w:t>
            </w:r>
          </w:p>
          <w:p>
            <w:pPr>
              <w:pStyle w:val="TableParagraph"/>
              <w:spacing w:line="138" w:lineRule="exact" w:before="0"/>
              <w:ind w:left="31"/>
              <w:rPr>
                <w:rFonts w:ascii="Arial" w:hAnsi="Arial"/>
                <w:b/>
                <w:sz w:val="12"/>
                <w:lang w:val="pt-BR"/>
              </w:rPr>
            </w:pPr>
            <w:r>
              <w:rPr>
                <w:rFonts w:ascii="Arial" w:hAnsi="Arial"/>
                <w:b w:val="true"/>
                <w:sz w:val="12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</w:rPr>
              <w:t xml:space="preserve">Para cada pergunta, escolha Sim, Não ou N/A no menu suspenso fornecido.</w:t>
            </w:r>
            <w:r>
              <w:rPr>
                <w:rFonts w:ascii="Arial" w:hAnsi="Arial"/>
                <w:b w:val="true"/>
                <w:sz w:val="12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</w:rPr>
              <w:t xml:space="preserve"> </w:t>
            </w:r>
            <w:r>
              <w:rPr>
                <w:rFonts w:ascii="Arial" w:hAnsi="Arial"/>
                <w:b w:val="true"/>
                <w:sz w:val="12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</w:rPr>
              <w:t xml:space="preserve">Se N/A for escolhido, uma explicação é obrigatória.</w:t>
            </w:r>
            <w:r>
              <w:rPr>
                <w:rFonts w:ascii="Arial" w:hAnsi="Arial"/>
                <w:b w:val="true"/>
                <w:sz w:val="12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</w:rPr>
              <w:t xml:space="preserve"> </w:t>
            </w:r>
            <w:r>
              <w:rPr>
                <w:rFonts w:ascii="Arial" w:hAnsi="Arial"/>
                <w:b w:val="true"/>
                <w:sz w:val="12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</w:rPr>
              <w:t xml:space="preserve">Use o campo "Additional Information" (Informações adicionais) para</w:t>
            </w:r>
            <w:r>
              <w:rPr>
                <w:rFonts w:ascii="Arial" w:hAnsi="Arial"/>
                <w:b w:val="true"/>
                <w:sz w:val="12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 a direita da pergunta.</w:t>
            </w:r>
            <w:r>
              <w:rPr>
                <w:rFonts w:ascii="Arial" w:hAnsi="Arial"/>
                <w:b w:val="true"/>
                <w:sz w:val="12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 </w:t>
            </w:r>
            <w:r>
              <w:rPr>
                <w:rFonts w:ascii="Arial" w:hAnsi="Arial"/>
                <w:b w:val="true"/>
                <w:sz w:val="12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Clique na caixa pop-up de instruções e arraste-a, se necessário.</w:t>
            </w:r>
          </w:p>
        </w:tc>
      </w:tr>
      <w:tr>
        <w:trPr>
          <w:trHeight w:val="183" w:hRule="atLeast"/>
        </w:trPr>
        <w:tc>
          <w:tcPr>
            <w:tcW w:w="984" w:type="dxa"/>
          </w:tcPr>
          <w:p>
            <w:pPr>
              <w:pStyle w:val="TableParagraph"/>
              <w:spacing w:line="144" w:lineRule="exact" w:before="19"/>
              <w:ind w:left="160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</w:rPr>
              <w:t xml:space="preserve">Número da pergunta</w:t>
            </w:r>
          </w:p>
        </w:tc>
        <w:tc>
          <w:tcPr>
            <w:tcW w:w="5584" w:type="dxa"/>
          </w:tcPr>
          <w:p>
            <w:pPr>
              <w:pStyle w:val="TableParagraph"/>
              <w:spacing w:line="144" w:lineRule="exact" w:before="19"/>
              <w:ind w:left="0" w:right="2"/>
              <w:jc w:val="center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2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Pergunta/solicitação</w:t>
            </w:r>
          </w:p>
        </w:tc>
        <w:tc>
          <w:tcPr>
            <w:tcW w:w="717" w:type="dxa"/>
          </w:tcPr>
          <w:p>
            <w:pPr>
              <w:pStyle w:val="TableParagraph"/>
              <w:spacing w:line="144" w:lineRule="exact" w:before="19"/>
              <w:ind w:left="4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2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Resposta</w:t>
            </w:r>
          </w:p>
        </w:tc>
        <w:tc>
          <w:tcPr>
            <w:tcW w:w="2557" w:type="dxa"/>
          </w:tcPr>
          <w:p>
            <w:pPr>
              <w:pStyle w:val="TableParagraph"/>
              <w:spacing w:line="144" w:lineRule="exact" w:before="19"/>
              <w:ind w:left="575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</w:rPr>
              <w:t xml:space="preserve">Informações adicionais</w:t>
            </w: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M.1</w:t>
            </w:r>
          </w:p>
        </w:tc>
        <w:tc>
          <w:tcPr>
            <w:tcW w:w="5584" w:type="dxa"/>
          </w:tcPr>
          <w:p>
            <w:pPr>
              <w:pStyle w:val="TableParagraph"/>
              <w:spacing w:line="151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Testes realizados para verificar se o aplicativo não está vulnerável a ataques de engenharia reversa/falta de código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M.2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Testes</w:t>
            </w: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 realizados para informações confidenciais codificadas no código do aplicativo (incluindo criptografia)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M.3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3"/>
                <w:lang w:val="pt-BR"/>
                <w:rFonts/>
              </w:rPr>
              <w:t xml:space="preserve">Testes realizados para verificar o MSISDN (WAP)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M.4</w:t>
            </w:r>
          </w:p>
        </w:tc>
        <w:tc>
          <w:tcPr>
            <w:tcW w:w="5584" w:type="dxa"/>
          </w:tcPr>
          <w:p>
            <w:pPr>
              <w:pStyle w:val="TableParagraph"/>
              <w:spacing w:line="151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realizado se o invasor puder ignorar a autenticação de segundo nível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M.5</w:t>
            </w:r>
          </w:p>
        </w:tc>
        <w:tc>
          <w:tcPr>
            <w:tcW w:w="5584" w:type="dxa"/>
          </w:tcPr>
          <w:p>
            <w:pPr>
              <w:pStyle w:val="TableParagraph"/>
              <w:spacing w:line="151" w:lineRule="exact" w:before="22"/>
              <w:ind w:left="61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instantâneo/background do iOS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Nenhum conteúdo sensível como parte das capturas de tela</w:t>
            </w: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M.6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Teste</w:t>
            </w: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 realizado para verificar se a depuração está definida como TRUE (somente 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M.7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Informações de texto claro no teste de túnel SSL</w:t>
            </w: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Prazo limitado devido à estrutura do flutter</w:t>
            </w: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M.8</w:t>
            </w:r>
          </w:p>
        </w:tc>
        <w:tc>
          <w:tcPr>
            <w:tcW w:w="5584" w:type="dxa"/>
          </w:tcPr>
          <w:p>
            <w:pPr>
              <w:pStyle w:val="TableParagraph"/>
              <w:spacing w:line="151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Testes</w:t>
            </w: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 realizados para verificar se a validação do lado do cliente não pode ser contornada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M.9</w:t>
            </w:r>
          </w:p>
        </w:tc>
        <w:tc>
          <w:tcPr>
            <w:tcW w:w="5584" w:type="dxa"/>
          </w:tcPr>
          <w:p>
            <w:pPr>
              <w:pStyle w:val="TableParagraph"/>
              <w:spacing w:line="151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Testes realizados para informações confidenciais enviadas como texto simples pela rede/falta de dados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M.10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Testes</w:t>
            </w: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 realizados para implementação inadequada ou NÃO da página Alterar senha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Não há alteração de senha disponível via aplicativo móvel</w:t>
            </w: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M.11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modificação de URL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M.12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Informações confidenciais no teste Memory Dump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M.13</w:t>
            </w:r>
          </w:p>
        </w:tc>
        <w:tc>
          <w:tcPr>
            <w:tcW w:w="5584" w:type="dxa"/>
          </w:tcPr>
          <w:p>
            <w:pPr>
              <w:pStyle w:val="TableParagraph"/>
              <w:spacing w:line="151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Testes realizados para acessibilidade em dispositivos com root ou com jailbreak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M.14</w:t>
            </w:r>
          </w:p>
        </w:tc>
        <w:tc>
          <w:tcPr>
            <w:tcW w:w="5584" w:type="dxa"/>
          </w:tcPr>
          <w:p>
            <w:pPr>
              <w:pStyle w:val="TableParagraph"/>
              <w:spacing w:line="151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Testes de ataque Back-and-Refresh realizados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M.15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navegação no diretório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M.16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 Teste de</w:t>
            </w: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 redirecionamentos de URL aberto</w:t>
            </w: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M.17</w:t>
            </w:r>
          </w:p>
        </w:tc>
        <w:tc>
          <w:tcPr>
            <w:tcW w:w="5584" w:type="dxa"/>
          </w:tcPr>
          <w:p>
            <w:pPr>
              <w:pStyle w:val="TableParagraph"/>
              <w:spacing w:line="151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permissões de aplicativos inseguros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M.18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Teste</w:t>
            </w: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 realizado se a compilação do aplicativo contiver arquivos obsoletos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M.19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divulgação de IP privado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M.20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personificação da interface do usuário por meio da modificação do arquivo RMS (JAVA)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M.21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personificação da interface do usuário por meio da modificação do arquivo JAR (Android)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M.22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Operação em um recurso após a expiração ou liberação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M.23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ind w:left="61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ASLR realizado (iOS)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M.24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ind w:left="61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Teste de proteção contra quebra de cache</w:t>
            </w: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 realizado (oOS)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M.25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vulnerabilidade de backup do Android realizado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M.26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Teste de permissão global de arquivos em dados de aplicativos realizado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M.27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Testes realizados para armazenar a chave de criptografia localmente/armazenar dados confidenciais no ClearText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M.28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Testes de trânsito de dados de terceiros em canais não criptografados realizados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M.29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0"/>
                <w:smallCaps w:val="0"/>
                <w:strike w:val="0"/>
                <w:color w:val="000000"/>
                <w:u w:val="none"/>
                <w:vertAlign w:val="baseline"/>
                <w:lang w:val="pt-BR"/>
                <w:rFonts/>
              </w:rPr>
              <w:t>Testes</w:t>
            </w: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 realizados por falha na implementação de emissores confiáveis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M.30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do verificador de nome de host realizado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M.31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do verificador de nome de host personalizado fraco realizado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M.32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Teste de vazamento de dados confidenciais de caches de aplicativos/Web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M.33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do provedor de conteúdo com vazamento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M.34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Redundância Permissão Concedida teste realizado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M.35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Valores passíveis de spoof para testes de autenticação de usuários realizados (IMEI, UDID)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IMEI / UDID não é necessário para o aplicativo</w:t>
            </w: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M.36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sequestro de atividade realizado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M.37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sequestro de serviço realizado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M.38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do Broadcast Thief realizado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M.39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injeção de transmissão maliciosa realizado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M.40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atividade maliciosa/início de serviço realizado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M.41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Uso do identificador do dispositivo como teste de sessão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M.42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Símbolos</w:t>
            </w: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 Testes</w:t>
            </w: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 de remanescentes</w:t>
            </w: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 realizados (iOS)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M.43</w:t>
            </w:r>
          </w:p>
        </w:tc>
        <w:tc>
          <w:tcPr>
            <w:tcW w:w="5584" w:type="dxa"/>
          </w:tcPr>
          <w:p>
            <w:pPr>
              <w:pStyle w:val="TableParagraph"/>
              <w:spacing w:line="151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Falta de controles de soma de verificação/testes de detecção alterados realizados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M.44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permissões inseguras em soquetes de domínio Unix realizado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M.45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uso inseguro de soquetes de rede realizado (Android)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M.46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Senha de texto claro no teste Response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M.47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Referência direta a recursos internos sem a realização de testes de autenticação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M.48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que o aplicativo NÃO tem gerenciamento de sessão ou tem um gerenciamento de sessão inadequado/falha para inválido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M.49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vulnerabilidade de script entre domínios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M.50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Testes de compartilhamento de recursos entre origens realizados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M.51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validação de entrada inadequado realizado - lado do servidor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M.52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Testes de falsificação de solicitação entre sites (CSRF)/SSRF realizados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M.53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Teste de respostas HTTPS armazenáveis em cache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M.54</w:t>
            </w:r>
          </w:p>
        </w:tc>
        <w:tc>
          <w:tcPr>
            <w:tcW w:w="5584" w:type="dxa"/>
          </w:tcPr>
          <w:p>
            <w:pPr>
              <w:pStyle w:val="TableParagraph"/>
              <w:spacing w:line="151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Atributo de caminho não definido em um teste de cookie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M.55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Atributo Http Only não definido para um teste de cookie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M.56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Atributo seguro não definido para um teste de cookie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M.57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3"/>
                <w:lang w:val="pt-BR"/>
                <w:rFonts/>
              </w:rPr>
              <w:t xml:space="preserve">O aplicativo é vulnerável ao teste de ataque de Clickjacking/Tapjacking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M.58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teste de que é possível realizar a impressão digital do Server/OS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M.59</w:t>
            </w:r>
          </w:p>
        </w:tc>
        <w:tc>
          <w:tcPr>
            <w:tcW w:w="5584" w:type="dxa"/>
          </w:tcPr>
          <w:p>
            <w:pPr>
              <w:pStyle w:val="TableParagraph"/>
              <w:spacing w:line="150" w:lineRule="exact" w:before="22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2"/>
                <w:lang w:val="pt-BR"/>
                <w:rFonts/>
              </w:rPr>
              <w:t xml:space="preserve">Teste de falta de proteção adequada de tempo limite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M.60</w:t>
            </w:r>
          </w:p>
        </w:tc>
        <w:tc>
          <w:tcPr>
            <w:tcW w:w="5584" w:type="dxa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1"/>
                <w:lang w:val="pt-BR"/>
                <w:rFonts/>
              </w:rPr>
              <w:t xml:space="preserve">Teste do número de vezes que uma função pode ser usada Limites realizados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Não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M.61</w:t>
            </w:r>
          </w:p>
        </w:tc>
        <w:tc>
          <w:tcPr>
            <w:tcW w:w="5584" w:type="dxa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3"/>
                <w:lang w:val="pt-BR"/>
                <w:rFonts/>
              </w:rPr>
              <w:t xml:space="preserve">Teste de defesas contra o mau uso do aplicativo realizado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  <w:tr>
        <w:trPr>
          <w:trHeight w:val="192" w:hRule="atLeast"/>
        </w:trPr>
        <w:tc>
          <w:tcPr>
            <w:tcW w:w="984" w:type="dxa"/>
          </w:tcPr>
          <w:p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3"/>
                <w:lang w:val="pt-BR"/>
              </w:rPr>
            </w:pPr>
            <w:r>
              <w:rPr>
                <w:rFonts w:ascii="Arial" w:hAnsi="Arial"/>
                <w:b w:val="true"/>
                <w:spacing w:val="-4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</w:rPr>
              <w:t xml:space="preserve">M.62</w:t>
            </w:r>
          </w:p>
        </w:tc>
        <w:tc>
          <w:tcPr>
            <w:tcW w:w="5584" w:type="dxa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spacing w:val="-3"/>
                <w:lang w:val="pt-BR"/>
                <w:rFonts/>
              </w:rPr>
              <w:t xml:space="preserve">Teste de manipulação de recursos no lado do cliente</w:t>
            </w:r>
          </w:p>
        </w:tc>
        <w:tc>
          <w:tcPr>
            <w:tcW w:w="717" w:type="dxa"/>
            <w:shd w:val="clear" w:color="auto" w:fill="CCFFFF"/>
          </w:tcPr>
          <w:p>
            <w:pPr>
              <w:pStyle w:val="TableParagraph"/>
              <w:spacing w:line="155" w:lineRule="exact"/>
              <w:rPr>
                <w:sz w:val="13"/>
                <w:lang w:val="pt-BR"/>
                <w:rFonts/>
              </w:rPr>
            </w:pPr>
            <w:r>
              <w:rPr>
                <w:spacing w:val="-5"/>
                <w:sz w:val="13"/>
                <w:i w:val="false"/>
                <w:smallCaps w:val="false"/>
                <w:strike w:val="false"/>
                <w:color w:val="000000"/>
                <w:u w:val="none"/>
                <w:vertAlign w:val="baseline"/>
                <w:lang w:val="pt-BR"/>
                <w:rFonts/>
              </w:rPr>
              <w:t xml:space="preserve">Sim</w:t>
            </w:r>
          </w:p>
        </w:tc>
        <w:tc>
          <w:tcPr>
            <w:tcW w:w="2557" w:type="dxa"/>
            <w:shd w:val="clear" w:color="auto" w:fill="CCFFF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/>
                <w:sz w:val="12"/>
                <w:lang w:val="pt-BR"/>
              </w:rPr>
            </w:pPr>
          </w:p>
        </w:tc>
      </w:tr>
    </w:tbl>
    <w:sectPr>
      <w:type w:val="continuous"/>
      <w:pgSz w:w="12240" w:h="15840"/>
      <w:pgMar w:top="10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pt-BR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B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B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ind w:left="32"/>
    </w:pPr>
    <w:rPr>
      <w:rFonts w:ascii="Calibri" w:hAnsi="Calibri" w:eastAsia="Calibri" w:cs="Calibri"/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Teste de aplicativos móveis OWASP</dc:title>
  <dcterms:created xsi:type="dcterms:W3CDTF">2024-07-01T11:06:03Z</dcterms:created>
  <dcterms:modified xsi:type="dcterms:W3CDTF">2024-07-01T11:06:03Z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